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9AF7" w14:textId="350A63EA" w:rsidR="00B130DA" w:rsidRPr="0059496F" w:rsidRDefault="00AB3224" w:rsidP="00F22CD3">
      <w:pPr>
        <w:jc w:val="center"/>
        <w:rPr>
          <w:rFonts w:cstheme="minorHAnsi"/>
          <w:b/>
          <w:bCs/>
          <w:color w:val="FF0000"/>
          <w:lang w:val="en-US"/>
        </w:rPr>
      </w:pPr>
      <w:r w:rsidRPr="0059496F">
        <w:rPr>
          <w:rFonts w:cstheme="minorHAnsi"/>
          <w:b/>
          <w:bCs/>
          <w:color w:val="FF0000"/>
          <w:lang w:val="en-US"/>
        </w:rPr>
        <w:t xml:space="preserve">THE SCAR FREE FOUNDATION </w:t>
      </w:r>
    </w:p>
    <w:p w14:paraId="128188A7" w14:textId="57124BAA" w:rsidR="00F22CD3" w:rsidRPr="0059496F" w:rsidRDefault="00AB3224" w:rsidP="00F22CD3">
      <w:pPr>
        <w:jc w:val="center"/>
        <w:rPr>
          <w:rFonts w:cstheme="minorHAnsi"/>
          <w:b/>
          <w:bCs/>
          <w:lang w:val="en-US"/>
        </w:rPr>
      </w:pPr>
      <w:r w:rsidRPr="0059496F">
        <w:rPr>
          <w:rFonts w:cstheme="minorHAnsi"/>
          <w:b/>
          <w:bCs/>
          <w:lang w:val="en-US"/>
        </w:rPr>
        <w:t xml:space="preserve">THE AMBER YOUNG BURNS RESEARCH FELLOWSHIP </w:t>
      </w:r>
    </w:p>
    <w:p w14:paraId="3CD0C188" w14:textId="62FF6ACE" w:rsidR="00F22CD3" w:rsidRDefault="00AB3224" w:rsidP="00F22CD3">
      <w:pPr>
        <w:jc w:val="center"/>
        <w:rPr>
          <w:rFonts w:cstheme="minorHAnsi"/>
          <w:b/>
          <w:bCs/>
          <w:lang w:val="en-US"/>
        </w:rPr>
      </w:pPr>
      <w:r w:rsidRPr="0059496F">
        <w:rPr>
          <w:rFonts w:cstheme="minorHAnsi"/>
          <w:b/>
          <w:bCs/>
          <w:lang w:val="en-US"/>
        </w:rPr>
        <w:t>TERMS OF REFERENCE</w:t>
      </w:r>
    </w:p>
    <w:p w14:paraId="58059F51" w14:textId="41A58BEA" w:rsidR="00DF5115" w:rsidRPr="0059496F" w:rsidRDefault="00DF5115" w:rsidP="00F22CD3">
      <w:pPr>
        <w:jc w:val="center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2026</w:t>
      </w:r>
    </w:p>
    <w:p w14:paraId="2A595A25" w14:textId="2C6784E4" w:rsidR="00853D7A" w:rsidRPr="0059496F" w:rsidRDefault="00853D7A" w:rsidP="002A640B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b/>
          <w:bCs/>
          <w:lang w:val="en-US"/>
        </w:rPr>
        <w:t xml:space="preserve">Introduction </w:t>
      </w:r>
    </w:p>
    <w:p w14:paraId="181138BF" w14:textId="1BED7863" w:rsidR="003420DD" w:rsidRPr="0059496F" w:rsidRDefault="002A640B" w:rsidP="00853D7A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The Amber Young</w:t>
      </w:r>
      <w:r w:rsidR="002E5B65" w:rsidRPr="0059496F">
        <w:rPr>
          <w:rFonts w:cstheme="minorHAnsi"/>
          <w:lang w:val="en-US"/>
        </w:rPr>
        <w:t xml:space="preserve"> Research Fellowship is made possible by a generous legacy from </w:t>
      </w:r>
      <w:r w:rsidR="0029161C" w:rsidRPr="0059496F">
        <w:rPr>
          <w:rFonts w:cstheme="minorHAnsi"/>
          <w:lang w:val="en-US"/>
        </w:rPr>
        <w:t xml:space="preserve">the late </w:t>
      </w:r>
      <w:r w:rsidR="002E5B65" w:rsidRPr="0059496F">
        <w:rPr>
          <w:rFonts w:cstheme="minorHAnsi"/>
          <w:lang w:val="en-US"/>
        </w:rPr>
        <w:t xml:space="preserve">Professor Amber Young. </w:t>
      </w:r>
      <w:r w:rsidRPr="0059496F">
        <w:rPr>
          <w:rFonts w:cstheme="minorHAnsi"/>
          <w:lang w:val="en-US"/>
        </w:rPr>
        <w:t xml:space="preserve"> </w:t>
      </w:r>
    </w:p>
    <w:p w14:paraId="56F5FC5C" w14:textId="3653CBEB" w:rsidR="00F22CD3" w:rsidRPr="0059496F" w:rsidRDefault="00647CE3" w:rsidP="00853D7A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The intention of the Fellowship is to</w:t>
      </w:r>
      <w:r w:rsidR="002A640B" w:rsidRPr="0059496F">
        <w:rPr>
          <w:rFonts w:cstheme="minorHAnsi"/>
          <w:lang w:val="en-US"/>
        </w:rPr>
        <w:t xml:space="preserve"> support high quality, clinically focused research undertaken in England &amp; Wales aimed at improving outcomes for children and young people affected by burns.  </w:t>
      </w:r>
    </w:p>
    <w:p w14:paraId="05DA89C2" w14:textId="2E5701E6" w:rsidR="00270629" w:rsidRPr="0059496F" w:rsidRDefault="006A2BF3" w:rsidP="006A2BF3">
      <w:pPr>
        <w:pStyle w:val="ListParagraph"/>
        <w:numPr>
          <w:ilvl w:val="1"/>
          <w:numId w:val="1"/>
        </w:numPr>
        <w:rPr>
          <w:rStyle w:val="eop"/>
          <w:rFonts w:cstheme="minorHAnsi"/>
          <w:lang w:val="en-US"/>
        </w:rPr>
      </w:pPr>
      <w:r w:rsidRPr="0059496F">
        <w:rPr>
          <w:rStyle w:val="normaltextrun"/>
          <w:rFonts w:cstheme="minorHAnsi"/>
          <w:lang w:val="en-US"/>
        </w:rPr>
        <w:t xml:space="preserve">The </w:t>
      </w:r>
      <w:r w:rsidR="00270629" w:rsidRPr="0059496F">
        <w:rPr>
          <w:rStyle w:val="normaltextrun"/>
          <w:rFonts w:cstheme="minorHAnsi"/>
          <w:lang w:val="en-US"/>
        </w:rPr>
        <w:t>emphasis</w:t>
      </w:r>
      <w:r w:rsidRPr="0059496F">
        <w:rPr>
          <w:rStyle w:val="normaltextrun"/>
          <w:rFonts w:cstheme="minorHAnsi"/>
          <w:lang w:val="en-US"/>
        </w:rPr>
        <w:t xml:space="preserve"> of the Fellowship </w:t>
      </w:r>
      <w:r w:rsidR="00422685" w:rsidRPr="0059496F">
        <w:rPr>
          <w:rStyle w:val="normaltextrun"/>
          <w:rFonts w:cstheme="minorHAnsi"/>
          <w:lang w:val="en-US"/>
        </w:rPr>
        <w:t>is</w:t>
      </w:r>
      <w:r w:rsidR="00B80B59" w:rsidRPr="0059496F">
        <w:rPr>
          <w:rStyle w:val="normaltextrun"/>
          <w:rFonts w:cstheme="minorHAnsi"/>
          <w:lang w:val="en-US"/>
        </w:rPr>
        <w:t xml:space="preserve"> on</w:t>
      </w:r>
      <w:r w:rsidR="00270629" w:rsidRPr="0059496F">
        <w:rPr>
          <w:rStyle w:val="normaltextrun"/>
          <w:rFonts w:cstheme="minorHAnsi"/>
          <w:lang w:val="en-US"/>
        </w:rPr>
        <w:t xml:space="preserve"> ‘pump priming’</w:t>
      </w:r>
      <w:r w:rsidR="00B80B59" w:rsidRPr="0059496F">
        <w:rPr>
          <w:rStyle w:val="normaltextrun"/>
          <w:rFonts w:cstheme="minorHAnsi"/>
          <w:lang w:val="en-US"/>
        </w:rPr>
        <w:t xml:space="preserve">, proof of principle and </w:t>
      </w:r>
      <w:r w:rsidR="00C31B9D" w:rsidRPr="0059496F">
        <w:rPr>
          <w:rStyle w:val="normaltextrun"/>
          <w:rFonts w:cstheme="minorHAnsi"/>
          <w:lang w:val="en-US"/>
        </w:rPr>
        <w:t>feasibility studies</w:t>
      </w:r>
      <w:r w:rsidR="00270629" w:rsidRPr="0059496F">
        <w:rPr>
          <w:rStyle w:val="normaltextrun"/>
          <w:rFonts w:cstheme="minorHAnsi"/>
          <w:lang w:val="en-US"/>
        </w:rPr>
        <w:t xml:space="preserve"> that can demonstrably lead to larger applications from established grant makers such as the NIHR, MRC etc.</w:t>
      </w:r>
      <w:r w:rsidR="00270629" w:rsidRPr="0059496F">
        <w:rPr>
          <w:rStyle w:val="eop"/>
          <w:rFonts w:cstheme="minorHAnsi"/>
        </w:rPr>
        <w:t> </w:t>
      </w:r>
    </w:p>
    <w:p w14:paraId="213A5433" w14:textId="374B5878" w:rsidR="00647CE3" w:rsidRPr="0059496F" w:rsidRDefault="00647CE3" w:rsidP="006A2BF3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The funds to support the Fellowship are drawn from the Amber Young Research Fund. The Fund is held and managed by the Scar Free Foundation. </w:t>
      </w:r>
    </w:p>
    <w:p w14:paraId="0A212AA5" w14:textId="0A9866C6" w:rsidR="00853D7A" w:rsidRPr="0059496F" w:rsidRDefault="00853D7A" w:rsidP="00647CE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949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Scope </w:t>
      </w:r>
      <w:r w:rsidR="00F7410F" w:rsidRPr="005949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of the </w:t>
      </w:r>
      <w:r w:rsidR="00647CE3" w:rsidRPr="0059496F">
        <w:rPr>
          <w:rFonts w:asciiTheme="minorHAnsi" w:hAnsiTheme="minorHAnsi" w:cstheme="minorHAnsi"/>
          <w:b/>
          <w:bCs/>
          <w:sz w:val="22"/>
          <w:szCs w:val="22"/>
          <w:lang w:val="en-US"/>
        </w:rPr>
        <w:t>a</w:t>
      </w:r>
      <w:r w:rsidR="00F7410F" w:rsidRPr="0059496F">
        <w:rPr>
          <w:rFonts w:asciiTheme="minorHAnsi" w:hAnsiTheme="minorHAnsi" w:cstheme="minorHAnsi"/>
          <w:b/>
          <w:bCs/>
          <w:sz w:val="22"/>
          <w:szCs w:val="22"/>
          <w:lang w:val="en-US"/>
        </w:rPr>
        <w:t>ward</w:t>
      </w:r>
    </w:p>
    <w:p w14:paraId="164F5B5D" w14:textId="64E649C7" w:rsidR="00853D7A" w:rsidRPr="0059496F" w:rsidRDefault="00853D7A" w:rsidP="00484657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Research must address key issues of clinical burn care for children and young people aged from birth to </w:t>
      </w:r>
      <w:r w:rsidR="00671109" w:rsidRPr="0059496F">
        <w:rPr>
          <w:rFonts w:cstheme="minorHAnsi"/>
          <w:lang w:val="en-US"/>
        </w:rPr>
        <w:t>18</w:t>
      </w:r>
      <w:r w:rsidRPr="0059496F">
        <w:rPr>
          <w:rFonts w:cstheme="minorHAnsi"/>
          <w:lang w:val="en-US"/>
        </w:rPr>
        <w:t xml:space="preserve"> years old.  </w:t>
      </w:r>
    </w:p>
    <w:p w14:paraId="7D70C37E" w14:textId="389A4253" w:rsidR="00853D7A" w:rsidRPr="0059496F" w:rsidRDefault="00853D7A" w:rsidP="00484657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Scientific research will be supported if it can be shown to impact on clinical care and patient benefit</w:t>
      </w:r>
      <w:r w:rsidR="00D4724B" w:rsidRPr="0059496F">
        <w:rPr>
          <w:rFonts w:cstheme="minorHAnsi"/>
          <w:lang w:val="en-US"/>
        </w:rPr>
        <w:t xml:space="preserve"> and</w:t>
      </w:r>
      <w:r w:rsidRPr="0059496F">
        <w:rPr>
          <w:rFonts w:cstheme="minorHAnsi"/>
          <w:lang w:val="en-US"/>
        </w:rPr>
        <w:t xml:space="preserve"> is deliverable within 5 years. </w:t>
      </w:r>
    </w:p>
    <w:p w14:paraId="6A08A844" w14:textId="77777777" w:rsidR="00853D7A" w:rsidRPr="0059496F" w:rsidRDefault="00853D7A" w:rsidP="00484657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Measurable improvements to patient care must be shown within the project supported or within a grant achieved directly through the grant received. </w:t>
      </w:r>
    </w:p>
    <w:p w14:paraId="692C1D54" w14:textId="2D324B64" w:rsidR="00853D7A" w:rsidRPr="0059496F" w:rsidRDefault="00853D7A" w:rsidP="00466F0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Where relevant, cross-service collaboration between England &amp; Wales burns services must be demonstrated.  </w:t>
      </w:r>
    </w:p>
    <w:p w14:paraId="72A7633F" w14:textId="3188E3CD" w:rsidR="00812800" w:rsidRPr="0059496F" w:rsidRDefault="00812800" w:rsidP="00466F0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Projects must be under 12 months in duration. </w:t>
      </w:r>
    </w:p>
    <w:p w14:paraId="04B498D4" w14:textId="576A7A97" w:rsidR="00766316" w:rsidRPr="0059496F" w:rsidRDefault="00766316" w:rsidP="00466F0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On the conclusion of the project researchers </w:t>
      </w:r>
      <w:r w:rsidR="00795D0B" w:rsidRPr="0059496F">
        <w:rPr>
          <w:rFonts w:cstheme="minorHAnsi"/>
          <w:lang w:val="en-US"/>
        </w:rPr>
        <w:t>must</w:t>
      </w:r>
      <w:r w:rsidRPr="0059496F">
        <w:rPr>
          <w:rFonts w:cstheme="minorHAnsi"/>
          <w:lang w:val="en-US"/>
        </w:rPr>
        <w:t xml:space="preserve"> submit a final report to the Foundation. </w:t>
      </w:r>
    </w:p>
    <w:p w14:paraId="1CDEA310" w14:textId="5A4C50C7" w:rsidR="000C0584" w:rsidRPr="0059496F" w:rsidRDefault="000C0584" w:rsidP="00466F0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Researchers </w:t>
      </w:r>
      <w:r w:rsidR="00906B36" w:rsidRPr="0059496F">
        <w:rPr>
          <w:rFonts w:cstheme="minorHAnsi"/>
          <w:lang w:val="en-US"/>
        </w:rPr>
        <w:t>must</w:t>
      </w:r>
      <w:r w:rsidRPr="0059496F">
        <w:rPr>
          <w:rFonts w:cstheme="minorHAnsi"/>
          <w:lang w:val="en-US"/>
        </w:rPr>
        <w:t xml:space="preserve"> acknowledge support from The Amber Young Fund in all publications</w:t>
      </w:r>
      <w:r w:rsidR="00906B36" w:rsidRPr="0059496F">
        <w:rPr>
          <w:rFonts w:cstheme="minorHAnsi"/>
          <w:lang w:val="en-US"/>
        </w:rPr>
        <w:t>, presentations</w:t>
      </w:r>
      <w:r w:rsidRPr="0059496F">
        <w:rPr>
          <w:rFonts w:cstheme="minorHAnsi"/>
          <w:lang w:val="en-US"/>
        </w:rPr>
        <w:t xml:space="preserve"> and materials that emanate from the grant.</w:t>
      </w:r>
    </w:p>
    <w:p w14:paraId="7FEA393C" w14:textId="30A3D881" w:rsidR="00647CE3" w:rsidRPr="0059496F" w:rsidRDefault="00647CE3" w:rsidP="00647CE3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b/>
          <w:bCs/>
          <w:lang w:val="en-US"/>
        </w:rPr>
        <w:t xml:space="preserve">Use of funding </w:t>
      </w:r>
    </w:p>
    <w:p w14:paraId="26B6525F" w14:textId="173293FC" w:rsidR="00C770F4" w:rsidRPr="0059496F" w:rsidRDefault="00C770F4" w:rsidP="00466F0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Funds can be used</w:t>
      </w:r>
      <w:r w:rsidR="001F7A29" w:rsidRPr="0059496F">
        <w:rPr>
          <w:rFonts w:cstheme="minorHAnsi"/>
          <w:lang w:val="en-US"/>
        </w:rPr>
        <w:t xml:space="preserve"> fo</w:t>
      </w:r>
      <w:r w:rsidRPr="0059496F">
        <w:rPr>
          <w:rFonts w:cstheme="minorHAnsi"/>
          <w:lang w:val="en-US"/>
        </w:rPr>
        <w:t xml:space="preserve">r </w:t>
      </w:r>
      <w:r w:rsidR="00BB2072" w:rsidRPr="0059496F">
        <w:rPr>
          <w:rFonts w:cstheme="minorHAnsi"/>
          <w:lang w:val="en-US"/>
        </w:rPr>
        <w:t>the following:</w:t>
      </w:r>
    </w:p>
    <w:p w14:paraId="382D4665" w14:textId="5018A479" w:rsidR="00BB2072" w:rsidRPr="0059496F" w:rsidRDefault="00BB2072" w:rsidP="00BB2072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PP</w:t>
      </w:r>
      <w:r w:rsidR="001F7A29" w:rsidRPr="0059496F">
        <w:rPr>
          <w:rFonts w:cstheme="minorHAnsi"/>
          <w:lang w:val="en-US"/>
        </w:rPr>
        <w:t>I</w:t>
      </w:r>
    </w:p>
    <w:p w14:paraId="31B0A014" w14:textId="62BD63C6" w:rsidR="00BB2072" w:rsidRPr="0059496F" w:rsidRDefault="00B642F4" w:rsidP="00BB2072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</w:rPr>
        <w:t>Computing and software</w:t>
      </w:r>
    </w:p>
    <w:p w14:paraId="4E84584C" w14:textId="33CB45F4" w:rsidR="00B642F4" w:rsidRPr="0059496F" w:rsidRDefault="001F7A29" w:rsidP="00BB2072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Materials and Consumables</w:t>
      </w:r>
    </w:p>
    <w:p w14:paraId="053FBE90" w14:textId="55EF50FA" w:rsidR="001F7A29" w:rsidRPr="0059496F" w:rsidRDefault="00203D5F" w:rsidP="00BB2072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Workshop/Meeting Costs</w:t>
      </w:r>
    </w:p>
    <w:p w14:paraId="55D102DF" w14:textId="7B92DC63" w:rsidR="004E1829" w:rsidRPr="0059496F" w:rsidRDefault="004E1829" w:rsidP="00BB2072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Equipment</w:t>
      </w:r>
    </w:p>
    <w:p w14:paraId="4B938172" w14:textId="30AD8DA0" w:rsidR="00203D5F" w:rsidRPr="0059496F" w:rsidRDefault="00203D5F" w:rsidP="00BB2072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Travel</w:t>
      </w:r>
    </w:p>
    <w:p w14:paraId="3A5081AF" w14:textId="334DDBE2" w:rsidR="000F4D30" w:rsidRPr="0059496F" w:rsidRDefault="000F4D30" w:rsidP="000F4D30">
      <w:pPr>
        <w:pStyle w:val="ListParagraph"/>
        <w:numPr>
          <w:ilvl w:val="1"/>
          <w:numId w:val="1"/>
        </w:numPr>
        <w:rPr>
          <w:rStyle w:val="Strong"/>
          <w:rFonts w:cstheme="minorHAnsi"/>
          <w:b w:val="0"/>
          <w:bCs w:val="0"/>
          <w:color w:val="000000" w:themeColor="text1"/>
          <w:lang w:val="en-US"/>
        </w:rPr>
      </w:pPr>
      <w:r w:rsidRPr="0059496F">
        <w:rPr>
          <w:rFonts w:cstheme="minorHAnsi"/>
          <w:lang w:val="en-US"/>
        </w:rPr>
        <w:t xml:space="preserve">Funds </w:t>
      </w:r>
      <w:r w:rsidRPr="0059496F">
        <w:rPr>
          <w:rStyle w:val="Strong"/>
          <w:rFonts w:cstheme="minorHAnsi"/>
          <w:b w:val="0"/>
          <w:bCs w:val="0"/>
          <w:color w:val="000000" w:themeColor="text1"/>
        </w:rPr>
        <w:t>cannot be used for the personal salaries of the applicants</w:t>
      </w:r>
      <w:r w:rsidR="00A50DE5" w:rsidRPr="0059496F">
        <w:rPr>
          <w:rStyle w:val="Strong"/>
          <w:rFonts w:cstheme="minorHAnsi"/>
          <w:b w:val="0"/>
          <w:bCs w:val="0"/>
          <w:color w:val="000000" w:themeColor="text1"/>
        </w:rPr>
        <w:t xml:space="preserve"> or indirect costs. </w:t>
      </w:r>
    </w:p>
    <w:p w14:paraId="2C5D0ACA" w14:textId="7B362FA5" w:rsidR="000F4D30" w:rsidRPr="0059496F" w:rsidRDefault="00016F3B" w:rsidP="00C770F4">
      <w:pPr>
        <w:pStyle w:val="ListParagraph"/>
        <w:numPr>
          <w:ilvl w:val="1"/>
          <w:numId w:val="1"/>
        </w:numPr>
        <w:rPr>
          <w:rStyle w:val="Strong"/>
          <w:rFonts w:cstheme="minorHAnsi"/>
          <w:color w:val="000000" w:themeColor="text1"/>
          <w:lang w:val="en-US"/>
        </w:rPr>
      </w:pPr>
      <w:r w:rsidRPr="0059496F">
        <w:rPr>
          <w:rStyle w:val="Strong"/>
          <w:rFonts w:cstheme="minorHAnsi"/>
          <w:b w:val="0"/>
          <w:bCs w:val="0"/>
          <w:color w:val="000000" w:themeColor="text1"/>
          <w:lang w:val="en-US"/>
        </w:rPr>
        <w:t>F</w:t>
      </w:r>
      <w:proofErr w:type="spellStart"/>
      <w:r w:rsidR="000F4D30" w:rsidRPr="0059496F">
        <w:rPr>
          <w:rStyle w:val="Strong"/>
          <w:rFonts w:cstheme="minorHAnsi"/>
          <w:b w:val="0"/>
          <w:bCs w:val="0"/>
          <w:color w:val="000000" w:themeColor="text1"/>
        </w:rPr>
        <w:t>und</w:t>
      </w:r>
      <w:r w:rsidR="00E46503" w:rsidRPr="0059496F">
        <w:rPr>
          <w:rStyle w:val="Strong"/>
          <w:rFonts w:cstheme="minorHAnsi"/>
          <w:b w:val="0"/>
          <w:bCs w:val="0"/>
          <w:color w:val="000000" w:themeColor="text1"/>
        </w:rPr>
        <w:t>s</w:t>
      </w:r>
      <w:proofErr w:type="spellEnd"/>
      <w:r w:rsidR="000F4D30" w:rsidRPr="0059496F">
        <w:rPr>
          <w:rStyle w:val="Strong"/>
          <w:rFonts w:cstheme="minorHAnsi"/>
          <w:b w:val="0"/>
          <w:bCs w:val="0"/>
          <w:color w:val="000000" w:themeColor="text1"/>
        </w:rPr>
        <w:t xml:space="preserve"> </w:t>
      </w:r>
      <w:r w:rsidR="000E7031" w:rsidRPr="0059496F">
        <w:rPr>
          <w:rStyle w:val="Strong"/>
          <w:rFonts w:cstheme="minorHAnsi"/>
          <w:b w:val="0"/>
          <w:bCs w:val="0"/>
          <w:color w:val="000000" w:themeColor="text1"/>
        </w:rPr>
        <w:t>must be used</w:t>
      </w:r>
      <w:r w:rsidR="000F4D30" w:rsidRPr="0059496F">
        <w:rPr>
          <w:rStyle w:val="Strong"/>
          <w:rFonts w:cstheme="minorHAnsi"/>
          <w:b w:val="0"/>
          <w:bCs w:val="0"/>
          <w:color w:val="000000" w:themeColor="text1"/>
        </w:rPr>
        <w:t xml:space="preserve"> for new projects</w:t>
      </w:r>
      <w:r w:rsidR="00073854" w:rsidRPr="0059496F">
        <w:rPr>
          <w:rStyle w:val="Strong"/>
          <w:rFonts w:cstheme="minorHAnsi"/>
          <w:b w:val="0"/>
          <w:bCs w:val="0"/>
          <w:color w:val="000000" w:themeColor="text1"/>
        </w:rPr>
        <w:t xml:space="preserve"> rather than </w:t>
      </w:r>
      <w:r w:rsidR="000F4D30" w:rsidRPr="0059496F">
        <w:rPr>
          <w:rStyle w:val="Strong"/>
          <w:rFonts w:cstheme="minorHAnsi"/>
          <w:b w:val="0"/>
          <w:bCs w:val="0"/>
          <w:color w:val="000000" w:themeColor="text1"/>
        </w:rPr>
        <w:t>projects that are already running.</w:t>
      </w:r>
    </w:p>
    <w:p w14:paraId="257315F7" w14:textId="77777777" w:rsidR="00C770F4" w:rsidRPr="0059496F" w:rsidRDefault="00C770F4" w:rsidP="00C770F4">
      <w:pPr>
        <w:pStyle w:val="ListParagraph"/>
        <w:ind w:left="1440"/>
        <w:rPr>
          <w:rFonts w:cstheme="minorHAnsi"/>
          <w:b/>
          <w:bCs/>
          <w:color w:val="000000" w:themeColor="text1"/>
          <w:lang w:val="en-US"/>
        </w:rPr>
      </w:pPr>
    </w:p>
    <w:p w14:paraId="137197A8" w14:textId="33129556" w:rsidR="00853D7A" w:rsidRPr="0059496F" w:rsidRDefault="00B759B7" w:rsidP="002A640B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b/>
          <w:bCs/>
          <w:lang w:val="en-US"/>
        </w:rPr>
        <w:t xml:space="preserve">Application and Assessment </w:t>
      </w:r>
    </w:p>
    <w:p w14:paraId="02941A19" w14:textId="69F2DDA0" w:rsidR="00466F0E" w:rsidRPr="0059496F" w:rsidRDefault="00BD7ED7" w:rsidP="00466F0E">
      <w:pPr>
        <w:pStyle w:val="ListParagraph"/>
        <w:numPr>
          <w:ilvl w:val="1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lang w:val="en-US"/>
        </w:rPr>
        <w:t>Applications are welcomed from</w:t>
      </w:r>
      <w:r w:rsidR="00E371A3" w:rsidRPr="0059496F">
        <w:rPr>
          <w:rFonts w:cstheme="minorHAnsi"/>
          <w:lang w:val="en-US"/>
        </w:rPr>
        <w:t xml:space="preserve"> </w:t>
      </w:r>
      <w:r w:rsidR="00AA0E4D" w:rsidRPr="0059496F">
        <w:rPr>
          <w:rFonts w:cstheme="minorHAnsi"/>
          <w:lang w:val="en-US"/>
        </w:rPr>
        <w:t>individuals</w:t>
      </w:r>
      <w:r w:rsidRPr="0059496F">
        <w:rPr>
          <w:rFonts w:cstheme="minorHAnsi"/>
          <w:lang w:val="en-US"/>
        </w:rPr>
        <w:t xml:space="preserve"> </w:t>
      </w:r>
      <w:r w:rsidR="00927C76" w:rsidRPr="0059496F">
        <w:rPr>
          <w:rFonts w:cstheme="minorHAnsi"/>
          <w:lang w:val="en-US"/>
        </w:rPr>
        <w:t>working across</w:t>
      </w:r>
      <w:r w:rsidR="00E371A3" w:rsidRPr="0059496F">
        <w:rPr>
          <w:rFonts w:cstheme="minorHAnsi"/>
          <w:lang w:val="en-US"/>
        </w:rPr>
        <w:t xml:space="preserve"> multi-disciplinary </w:t>
      </w:r>
      <w:r w:rsidR="00927C76" w:rsidRPr="0059496F">
        <w:rPr>
          <w:rFonts w:cstheme="minorHAnsi"/>
          <w:lang w:val="en-US"/>
        </w:rPr>
        <w:t>burns research</w:t>
      </w:r>
      <w:r w:rsidR="00C770F4" w:rsidRPr="0059496F">
        <w:rPr>
          <w:rFonts w:cstheme="minorHAnsi"/>
          <w:lang w:val="en-US"/>
        </w:rPr>
        <w:t xml:space="preserve"> who satisfy the following criteria: </w:t>
      </w:r>
    </w:p>
    <w:p w14:paraId="0C8BCCA0" w14:textId="45A993C0" w:rsidR="00DB7B99" w:rsidRPr="0059496F" w:rsidRDefault="00C770F4" w:rsidP="00DB7B99">
      <w:pPr>
        <w:pStyle w:val="ListParagraph"/>
        <w:numPr>
          <w:ilvl w:val="2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lang w:val="en-US"/>
        </w:rPr>
        <w:t>Are</w:t>
      </w:r>
      <w:r w:rsidR="00DE5DF2" w:rsidRPr="0059496F">
        <w:rPr>
          <w:rFonts w:cstheme="minorHAnsi"/>
          <w:lang w:val="en-US"/>
        </w:rPr>
        <w:t xml:space="preserve"> working in England or Wales</w:t>
      </w:r>
      <w:r w:rsidR="003552DB" w:rsidRPr="0059496F">
        <w:rPr>
          <w:rFonts w:cstheme="minorHAnsi"/>
          <w:lang w:val="en-US"/>
        </w:rPr>
        <w:t xml:space="preserve">. </w:t>
      </w:r>
    </w:p>
    <w:p w14:paraId="14EB5AA3" w14:textId="03AFD1CD" w:rsidR="008B0527" w:rsidRPr="0059496F" w:rsidRDefault="00C770F4" w:rsidP="008B0527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lastRenderedPageBreak/>
        <w:t>Are</w:t>
      </w:r>
      <w:r w:rsidR="00DE5DF2" w:rsidRPr="0059496F">
        <w:rPr>
          <w:rFonts w:cstheme="minorHAnsi"/>
          <w:lang w:val="en-US"/>
        </w:rPr>
        <w:t xml:space="preserve"> early career researchers</w:t>
      </w:r>
      <w:r w:rsidR="00433C8D" w:rsidRPr="0059496F">
        <w:rPr>
          <w:rFonts w:cstheme="minorHAnsi"/>
          <w:lang w:val="en-US"/>
        </w:rPr>
        <w:t xml:space="preserve"> i.e. </w:t>
      </w:r>
      <w:r w:rsidR="008B0527" w:rsidRPr="0059496F">
        <w:rPr>
          <w:rFonts w:cstheme="minorHAnsi"/>
          <w:lang w:val="en-US"/>
        </w:rPr>
        <w:t>within eight years of their PhD award, or equivalent professional training</w:t>
      </w:r>
      <w:r w:rsidR="003552DB" w:rsidRPr="0059496F">
        <w:rPr>
          <w:rFonts w:cstheme="minorHAnsi"/>
          <w:lang w:val="en-US"/>
        </w:rPr>
        <w:t>, or</w:t>
      </w:r>
      <w:r w:rsidR="00D77828" w:rsidRPr="0059496F">
        <w:rPr>
          <w:rFonts w:cstheme="minorHAnsi"/>
          <w:lang w:val="en-US"/>
        </w:rPr>
        <w:t>;</w:t>
      </w:r>
    </w:p>
    <w:p w14:paraId="73C8CE39" w14:textId="56B3F2CF" w:rsidR="00DE5DF2" w:rsidRPr="0059496F" w:rsidRDefault="00C770F4" w:rsidP="00A140FE">
      <w:pPr>
        <w:pStyle w:val="ListParagraph"/>
        <w:numPr>
          <w:ilvl w:val="2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>Wi</w:t>
      </w:r>
      <w:r w:rsidR="008B0527" w:rsidRPr="0059496F">
        <w:rPr>
          <w:rFonts w:cstheme="minorHAnsi"/>
          <w:lang w:val="en-US"/>
        </w:rPr>
        <w:t>thin six years of their first academic appointment (the first full or part time paid employment contract that lists research or teaching as the primary function)</w:t>
      </w:r>
      <w:r w:rsidR="00B11B01" w:rsidRPr="0059496F">
        <w:rPr>
          <w:rFonts w:cstheme="minorHAnsi"/>
          <w:lang w:val="en-US"/>
        </w:rPr>
        <w:t xml:space="preserve">. </w:t>
      </w:r>
    </w:p>
    <w:p w14:paraId="3D9C2470" w14:textId="74D5B0F5" w:rsidR="00906B36" w:rsidRPr="00DF5115" w:rsidRDefault="00712DA8" w:rsidP="000C5F1F">
      <w:pPr>
        <w:pStyle w:val="ListParagraph"/>
        <w:numPr>
          <w:ilvl w:val="1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lang w:val="en-US"/>
        </w:rPr>
        <w:t xml:space="preserve">Assessment of the Fellowship </w:t>
      </w:r>
      <w:r w:rsidR="00893167" w:rsidRPr="0059496F">
        <w:rPr>
          <w:rFonts w:cstheme="minorHAnsi"/>
          <w:lang w:val="en-US"/>
        </w:rPr>
        <w:t>is b</w:t>
      </w:r>
      <w:r w:rsidR="0043113B" w:rsidRPr="0059496F">
        <w:rPr>
          <w:rFonts w:cstheme="minorHAnsi"/>
          <w:lang w:val="en-US"/>
        </w:rPr>
        <w:t>y</w:t>
      </w:r>
      <w:r w:rsidR="00893167" w:rsidRPr="0059496F">
        <w:rPr>
          <w:rFonts w:cstheme="minorHAnsi"/>
          <w:lang w:val="en-US"/>
        </w:rPr>
        <w:t xml:space="preserve"> peer review</w:t>
      </w:r>
      <w:r w:rsidR="0043113B" w:rsidRPr="0059496F">
        <w:rPr>
          <w:rFonts w:cstheme="minorHAnsi"/>
          <w:lang w:val="en-US"/>
        </w:rPr>
        <w:t xml:space="preserve"> by the Burns Research Advisory Panel</w:t>
      </w:r>
      <w:r w:rsidR="00893167" w:rsidRPr="0059496F">
        <w:rPr>
          <w:rFonts w:cstheme="minorHAnsi"/>
          <w:lang w:val="en-US"/>
        </w:rPr>
        <w:t xml:space="preserve"> managed by the Scar Free Foundation</w:t>
      </w:r>
      <w:r w:rsidR="00825C1E" w:rsidRPr="0059496F">
        <w:rPr>
          <w:rFonts w:cstheme="minorHAnsi"/>
          <w:lang w:val="en-US"/>
        </w:rPr>
        <w:t xml:space="preserve">. </w:t>
      </w:r>
      <w:r w:rsidR="00893167" w:rsidRPr="0059496F">
        <w:rPr>
          <w:rFonts w:cstheme="minorHAnsi"/>
          <w:lang w:val="en-US"/>
        </w:rPr>
        <w:t xml:space="preserve"> </w:t>
      </w:r>
      <w:r w:rsidR="00825C1E" w:rsidRPr="0059496F">
        <w:rPr>
          <w:rFonts w:cstheme="minorHAnsi"/>
          <w:lang w:val="en-US"/>
        </w:rPr>
        <w:t xml:space="preserve">The Scar Free Foundation is </w:t>
      </w:r>
      <w:r w:rsidR="00981D18" w:rsidRPr="0059496F">
        <w:rPr>
          <w:rFonts w:cstheme="minorHAnsi"/>
          <w:lang w:val="en-US"/>
        </w:rPr>
        <w:t xml:space="preserve">a member of the Association of Medical Research Charities </w:t>
      </w:r>
      <w:proofErr w:type="gramStart"/>
      <w:r w:rsidR="00981D18" w:rsidRPr="0059496F">
        <w:rPr>
          <w:rFonts w:cstheme="minorHAnsi"/>
          <w:lang w:val="en-US"/>
        </w:rPr>
        <w:t>and</w:t>
      </w:r>
      <w:proofErr w:type="gramEnd"/>
      <w:r w:rsidR="00981D18" w:rsidRPr="0059496F">
        <w:rPr>
          <w:rFonts w:cstheme="minorHAnsi"/>
          <w:lang w:val="en-US"/>
        </w:rPr>
        <w:t xml:space="preserve"> accordingly, subscribes to the principle of independent assessment in</w:t>
      </w:r>
      <w:r w:rsidR="005651E3" w:rsidRPr="0059496F">
        <w:rPr>
          <w:rFonts w:cstheme="minorHAnsi"/>
          <w:lang w:val="en-US"/>
        </w:rPr>
        <w:t xml:space="preserve"> research</w:t>
      </w:r>
      <w:r w:rsidR="00981D18" w:rsidRPr="0059496F">
        <w:rPr>
          <w:rFonts w:cstheme="minorHAnsi"/>
          <w:lang w:val="en-US"/>
        </w:rPr>
        <w:t xml:space="preserve"> selection process</w:t>
      </w:r>
      <w:r w:rsidR="005651E3" w:rsidRPr="0059496F">
        <w:rPr>
          <w:rFonts w:cstheme="minorHAnsi"/>
          <w:lang w:val="en-US"/>
        </w:rPr>
        <w:t>es</w:t>
      </w:r>
      <w:r w:rsidR="00981D18" w:rsidRPr="0059496F">
        <w:rPr>
          <w:rFonts w:cstheme="minorHAnsi"/>
          <w:lang w:val="en-US"/>
        </w:rPr>
        <w:t>.</w:t>
      </w:r>
    </w:p>
    <w:p w14:paraId="2AAF5D51" w14:textId="77777777" w:rsidR="00DF5115" w:rsidRPr="00DF5115" w:rsidRDefault="00DF5115" w:rsidP="00DF5115">
      <w:pPr>
        <w:pStyle w:val="ListParagraph"/>
        <w:ind w:left="1440"/>
        <w:rPr>
          <w:rFonts w:cstheme="minorHAnsi"/>
          <w:b/>
          <w:bCs/>
          <w:lang w:val="en-US"/>
        </w:rPr>
      </w:pPr>
    </w:p>
    <w:p w14:paraId="5BCFFDCE" w14:textId="6210090B" w:rsidR="00B759B7" w:rsidRPr="0059496F" w:rsidRDefault="00521CD2" w:rsidP="00CA6CA2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9496F">
        <w:rPr>
          <w:rFonts w:cstheme="minorHAnsi"/>
          <w:b/>
          <w:bCs/>
          <w:lang w:val="en-US"/>
        </w:rPr>
        <w:t xml:space="preserve">Subject </w:t>
      </w:r>
      <w:r w:rsidR="00037385" w:rsidRPr="0059496F">
        <w:rPr>
          <w:rFonts w:cstheme="minorHAnsi"/>
          <w:b/>
          <w:bCs/>
          <w:lang w:val="en-US"/>
        </w:rPr>
        <w:t xml:space="preserve">Matter </w:t>
      </w:r>
    </w:p>
    <w:p w14:paraId="482D0D94" w14:textId="4F1ECFDF" w:rsidR="00A50EED" w:rsidRPr="0059496F" w:rsidRDefault="00B633F5" w:rsidP="00A50EED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59496F">
        <w:rPr>
          <w:rFonts w:cstheme="minorHAnsi"/>
          <w:lang w:val="en-US"/>
        </w:rPr>
        <w:t xml:space="preserve">We welcome applications which address </w:t>
      </w:r>
      <w:r w:rsidR="000F3B50" w:rsidRPr="0059496F">
        <w:rPr>
          <w:rFonts w:cstheme="minorHAnsi"/>
          <w:lang w:val="en-US"/>
        </w:rPr>
        <w:t xml:space="preserve">the </w:t>
      </w:r>
      <w:r w:rsidR="00CC4B76" w:rsidRPr="0059496F">
        <w:rPr>
          <w:rFonts w:cstheme="minorHAnsi"/>
          <w:lang w:val="en-US"/>
        </w:rPr>
        <w:t xml:space="preserve">Priorities </w:t>
      </w:r>
      <w:r w:rsidR="0059496F" w:rsidRPr="0059496F">
        <w:rPr>
          <w:rFonts w:cstheme="minorHAnsi"/>
          <w:lang w:val="en-US"/>
        </w:rPr>
        <w:t xml:space="preserve">in Global Burns Research </w:t>
      </w:r>
      <w:hyperlink r:id="rId8" w:history="1">
        <w:r w:rsidR="005C125D" w:rsidRPr="00F10FC4">
          <w:rPr>
            <w:rStyle w:val="Hyperlink"/>
            <w:rFonts w:cstheme="minorHAnsi"/>
            <w:lang w:val="en-US"/>
          </w:rPr>
          <w:t>https://burnsresearch.bristol.ac.uk/</w:t>
        </w:r>
      </w:hyperlink>
      <w:r w:rsidR="005C125D">
        <w:rPr>
          <w:rFonts w:cstheme="minorHAnsi"/>
          <w:lang w:val="en-US"/>
        </w:rPr>
        <w:t xml:space="preserve"> </w:t>
      </w:r>
    </w:p>
    <w:p w14:paraId="06789CAB" w14:textId="26A8AFF2" w:rsidR="001605CF" w:rsidRPr="0059496F" w:rsidRDefault="00B83171" w:rsidP="00AA0E4D">
      <w:pPr>
        <w:pStyle w:val="ListParagraph"/>
        <w:numPr>
          <w:ilvl w:val="1"/>
          <w:numId w:val="1"/>
        </w:numPr>
        <w:rPr>
          <w:rStyle w:val="eop"/>
          <w:rFonts w:cstheme="minorHAnsi"/>
          <w:b/>
          <w:bCs/>
          <w:lang w:val="en-US"/>
        </w:rPr>
      </w:pPr>
      <w:r>
        <w:rPr>
          <w:rStyle w:val="normaltextrun"/>
          <w:rFonts w:cstheme="minorHAnsi"/>
          <w:lang w:val="en-US"/>
        </w:rPr>
        <w:t>Other e</w:t>
      </w:r>
      <w:r w:rsidR="001605CF" w:rsidRPr="0059496F">
        <w:rPr>
          <w:rStyle w:val="normaltextrun"/>
          <w:rFonts w:cstheme="minorHAnsi"/>
          <w:lang w:val="en-US"/>
        </w:rPr>
        <w:t>xamples of research areas that would be considered</w:t>
      </w:r>
      <w:r>
        <w:rPr>
          <w:rStyle w:val="normaltextrun"/>
          <w:rFonts w:cstheme="minorHAnsi"/>
          <w:lang w:val="en-US"/>
        </w:rPr>
        <w:t xml:space="preserve"> include</w:t>
      </w:r>
      <w:r w:rsidR="00AA0E4D" w:rsidRPr="0059496F">
        <w:rPr>
          <w:rStyle w:val="eop"/>
          <w:rFonts w:cstheme="minorHAnsi"/>
        </w:rPr>
        <w:t xml:space="preserve">: </w:t>
      </w:r>
    </w:p>
    <w:p w14:paraId="5C1F0B5C" w14:textId="63384FD0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  <w:lang w:val="en-US"/>
        </w:rPr>
      </w:pPr>
      <w:proofErr w:type="spellStart"/>
      <w:r w:rsidRPr="0059496F">
        <w:rPr>
          <w:rStyle w:val="normaltextrun"/>
          <w:rFonts w:cstheme="minorHAnsi"/>
          <w:lang w:val="en-US"/>
        </w:rPr>
        <w:t>Standardisation</w:t>
      </w:r>
      <w:proofErr w:type="spellEnd"/>
      <w:r w:rsidRPr="0059496F">
        <w:rPr>
          <w:rStyle w:val="normaltextrun"/>
          <w:rFonts w:cstheme="minorHAnsi"/>
          <w:lang w:val="en-US"/>
        </w:rPr>
        <w:t xml:space="preserve"> of acute burn care principles based on evidence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2E03ADF3" w14:textId="5B85A269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  <w:lang w:val="fr-FR"/>
        </w:rPr>
      </w:pPr>
      <w:proofErr w:type="spellStart"/>
      <w:r w:rsidRPr="0059496F">
        <w:rPr>
          <w:rStyle w:val="normaltextrun"/>
          <w:rFonts w:cstheme="minorHAnsi"/>
          <w:lang w:val="fr-FR"/>
        </w:rPr>
        <w:t>Standardising</w:t>
      </w:r>
      <w:proofErr w:type="spellEnd"/>
      <w:r w:rsidRPr="0059496F">
        <w:rPr>
          <w:rStyle w:val="normaltextrun"/>
          <w:rFonts w:cstheme="minorHAnsi"/>
          <w:lang w:val="fr-FR"/>
        </w:rPr>
        <w:t xml:space="preserve"> PICU </w:t>
      </w:r>
      <w:r w:rsidR="008C501E" w:rsidRPr="0059496F">
        <w:rPr>
          <w:rStyle w:val="normaltextrun"/>
          <w:rFonts w:cstheme="minorHAnsi"/>
          <w:lang w:val="fr-FR"/>
        </w:rPr>
        <w:t>principales</w:t>
      </w:r>
      <w:r w:rsidRPr="0059496F">
        <w:rPr>
          <w:rStyle w:val="normaltextrun"/>
          <w:rFonts w:cstheme="minorHAnsi"/>
          <w:lang w:val="fr-FR"/>
        </w:rPr>
        <w:t>, e</w:t>
      </w:r>
      <w:r w:rsidR="008C501E" w:rsidRPr="0059496F">
        <w:rPr>
          <w:rStyle w:val="normaltextrun"/>
          <w:rFonts w:cstheme="minorHAnsi"/>
          <w:lang w:val="fr-FR"/>
        </w:rPr>
        <w:t>.</w:t>
      </w:r>
      <w:r w:rsidRPr="0059496F">
        <w:rPr>
          <w:rStyle w:val="normaltextrun"/>
          <w:rFonts w:cstheme="minorHAnsi"/>
          <w:lang w:val="fr-FR"/>
        </w:rPr>
        <w:t>g</w:t>
      </w:r>
      <w:r w:rsidR="008C501E" w:rsidRPr="0059496F">
        <w:rPr>
          <w:rStyle w:val="normaltextrun"/>
          <w:rFonts w:cstheme="minorHAnsi"/>
          <w:lang w:val="fr-FR"/>
        </w:rPr>
        <w:t>.</w:t>
      </w:r>
      <w:r w:rsidRPr="0059496F">
        <w:rPr>
          <w:rStyle w:val="normaltextrun"/>
          <w:rFonts w:cstheme="minorHAnsi"/>
          <w:lang w:val="fr-FR"/>
        </w:rPr>
        <w:t xml:space="preserve"> </w:t>
      </w:r>
      <w:proofErr w:type="spellStart"/>
      <w:r w:rsidRPr="0059496F">
        <w:rPr>
          <w:rStyle w:val="normaltextrun"/>
          <w:rFonts w:cstheme="minorHAnsi"/>
          <w:lang w:val="fr-FR"/>
        </w:rPr>
        <w:t>fluid</w:t>
      </w:r>
      <w:proofErr w:type="spellEnd"/>
      <w:r w:rsidRPr="0059496F">
        <w:rPr>
          <w:rStyle w:val="normaltextrun"/>
          <w:rFonts w:cstheme="minorHAnsi"/>
          <w:lang w:val="fr-FR"/>
        </w:rPr>
        <w:t xml:space="preserve">, ventilation, </w:t>
      </w:r>
      <w:proofErr w:type="spellStart"/>
      <w:r w:rsidRPr="0059496F">
        <w:rPr>
          <w:rStyle w:val="normaltextrun"/>
          <w:rFonts w:cstheme="minorHAnsi"/>
          <w:lang w:val="fr-FR"/>
        </w:rPr>
        <w:t>asepsis</w:t>
      </w:r>
      <w:proofErr w:type="spellEnd"/>
      <w:r w:rsidRPr="0059496F">
        <w:rPr>
          <w:rStyle w:val="normaltextrun"/>
          <w:rFonts w:cstheme="minorHAnsi"/>
          <w:lang w:val="fr-FR"/>
        </w:rPr>
        <w:t>, communication etc</w:t>
      </w:r>
      <w:r w:rsidR="00481E4B" w:rsidRPr="0059496F">
        <w:rPr>
          <w:rStyle w:val="eop"/>
          <w:rFonts w:cstheme="minorHAnsi"/>
          <w:lang w:val="fr-FR"/>
        </w:rPr>
        <w:t>.</w:t>
      </w:r>
    </w:p>
    <w:p w14:paraId="5E3521D6" w14:textId="73787343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The use of biological dressings in small to moderate size burns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375FF16C" w14:textId="6EEAB8F7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Development of wound dressings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normaltextrun"/>
          <w:rFonts w:cstheme="minorHAnsi"/>
          <w:lang w:val="en-US"/>
        </w:rPr>
        <w:t> </w:t>
      </w:r>
      <w:r w:rsidRPr="0059496F">
        <w:rPr>
          <w:rStyle w:val="eop"/>
          <w:rFonts w:cstheme="minorHAnsi"/>
        </w:rPr>
        <w:t> </w:t>
      </w:r>
    </w:p>
    <w:p w14:paraId="76BD9E8A" w14:textId="628B7291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Better understanding of optimal fluid management regimes in</w:t>
      </w:r>
      <w:r w:rsidR="00073854" w:rsidRPr="0059496F">
        <w:rPr>
          <w:rStyle w:val="normaltextrun"/>
          <w:rFonts w:cstheme="minorHAnsi"/>
          <w:lang w:val="en-US"/>
        </w:rPr>
        <w:t xml:space="preserve"> the</w:t>
      </w:r>
      <w:r w:rsidRPr="0059496F">
        <w:rPr>
          <w:rStyle w:val="normaltextrun"/>
          <w:rFonts w:cstheme="minorHAnsi"/>
          <w:lang w:val="en-US"/>
        </w:rPr>
        <w:t xml:space="preserve"> first 48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normaltextrun"/>
          <w:rFonts w:cstheme="minorHAnsi"/>
          <w:lang w:val="en-US"/>
        </w:rPr>
        <w:t xml:space="preserve"> hours after a major burn</w:t>
      </w:r>
      <w:r w:rsidR="00481E4B" w:rsidRPr="0059496F">
        <w:rPr>
          <w:rStyle w:val="eop"/>
          <w:rFonts w:cstheme="minorHAnsi"/>
        </w:rPr>
        <w:t>.</w:t>
      </w:r>
    </w:p>
    <w:p w14:paraId="74198827" w14:textId="1AB7173E" w:rsidR="00AA0E4D" w:rsidRPr="0059496F" w:rsidRDefault="001605CF" w:rsidP="00AA0E4D">
      <w:pPr>
        <w:pStyle w:val="ListParagraph"/>
        <w:numPr>
          <w:ilvl w:val="2"/>
          <w:numId w:val="1"/>
        </w:numPr>
        <w:rPr>
          <w:rStyle w:val="normaltextrun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Diagnosis and definition of clinically relevant burn wound infection</w:t>
      </w:r>
      <w:r w:rsidR="00481E4B" w:rsidRPr="0059496F">
        <w:rPr>
          <w:rStyle w:val="normaltextrun"/>
          <w:rFonts w:cstheme="minorHAnsi"/>
          <w:lang w:val="en-US"/>
        </w:rPr>
        <w:t>.</w:t>
      </w:r>
    </w:p>
    <w:p w14:paraId="0CBD2684" w14:textId="7D0374F2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Point of care diagnostics for burn wound for infection, healing etc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4F7B48C1" w14:textId="08AA5670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Development of non-antibiotic antimicrobials for burn care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47A2F3CC" w14:textId="09C2B72B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The reduction of long-term scarring from burn wounds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516FB139" w14:textId="0DF9B41B" w:rsidR="001605CF" w:rsidRPr="0059496F" w:rsidRDefault="001605CF" w:rsidP="00AA0E4D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r w:rsidRPr="0059496F">
        <w:rPr>
          <w:rStyle w:val="normaltextrun"/>
          <w:rFonts w:cstheme="minorHAnsi"/>
          <w:lang w:val="en-US"/>
        </w:rPr>
        <w:t>Agreeing outcomes for consistent research reporting utilizing the patient voice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062A128D" w14:textId="3F7F2E39" w:rsidR="000C5F1F" w:rsidRPr="0059496F" w:rsidRDefault="001605CF" w:rsidP="00812800">
      <w:pPr>
        <w:pStyle w:val="ListParagraph"/>
        <w:numPr>
          <w:ilvl w:val="2"/>
          <w:numId w:val="1"/>
        </w:numPr>
        <w:rPr>
          <w:rStyle w:val="eop"/>
          <w:rFonts w:cstheme="minorHAnsi"/>
          <w:b/>
          <w:bCs/>
        </w:rPr>
      </w:pPr>
      <w:proofErr w:type="spellStart"/>
      <w:r w:rsidRPr="0059496F">
        <w:rPr>
          <w:rStyle w:val="normaltextrun"/>
          <w:rFonts w:cstheme="minorHAnsi"/>
          <w:lang w:val="en-US"/>
        </w:rPr>
        <w:t>Standardising</w:t>
      </w:r>
      <w:proofErr w:type="spellEnd"/>
      <w:r w:rsidRPr="0059496F">
        <w:rPr>
          <w:rStyle w:val="normaltextrun"/>
          <w:rFonts w:cstheme="minorHAnsi"/>
          <w:lang w:val="en-US"/>
        </w:rPr>
        <w:t xml:space="preserve"> outcomes to assess quality of burn care</w:t>
      </w:r>
      <w:r w:rsidR="00481E4B" w:rsidRPr="0059496F">
        <w:rPr>
          <w:rStyle w:val="normaltextrun"/>
          <w:rFonts w:cstheme="minorHAnsi"/>
          <w:lang w:val="en-US"/>
        </w:rPr>
        <w:t>.</w:t>
      </w:r>
      <w:r w:rsidRPr="0059496F">
        <w:rPr>
          <w:rStyle w:val="eop"/>
          <w:rFonts w:cstheme="minorHAnsi"/>
        </w:rPr>
        <w:t> </w:t>
      </w:r>
    </w:p>
    <w:p w14:paraId="72240850" w14:textId="77777777" w:rsidR="008629F3" w:rsidRPr="0059496F" w:rsidRDefault="008629F3" w:rsidP="008629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C9317A3" w14:textId="77777777" w:rsidR="00484657" w:rsidRPr="0059496F" w:rsidRDefault="00484657" w:rsidP="00F22CD3">
      <w:pPr>
        <w:jc w:val="center"/>
        <w:rPr>
          <w:rFonts w:cstheme="minorHAnsi"/>
          <w:b/>
          <w:bCs/>
        </w:rPr>
      </w:pPr>
    </w:p>
    <w:sectPr w:rsidR="00484657" w:rsidRPr="0059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EAA"/>
    <w:multiLevelType w:val="hybridMultilevel"/>
    <w:tmpl w:val="739A3D16"/>
    <w:lvl w:ilvl="0" w:tplc="E69688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D8A7B2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AA45DA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F41C3"/>
    <w:multiLevelType w:val="multilevel"/>
    <w:tmpl w:val="221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2416354">
    <w:abstractNumId w:val="0"/>
  </w:num>
  <w:num w:numId="2" w16cid:durableId="67538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3"/>
    <w:rsid w:val="00016F3B"/>
    <w:rsid w:val="00024948"/>
    <w:rsid w:val="00037385"/>
    <w:rsid w:val="0004152F"/>
    <w:rsid w:val="00073854"/>
    <w:rsid w:val="000C0584"/>
    <w:rsid w:val="000C5F1F"/>
    <w:rsid w:val="000E7031"/>
    <w:rsid w:val="000F3B50"/>
    <w:rsid w:val="000F4D30"/>
    <w:rsid w:val="001605CF"/>
    <w:rsid w:val="001F7A29"/>
    <w:rsid w:val="00203D5F"/>
    <w:rsid w:val="00207632"/>
    <w:rsid w:val="002175D8"/>
    <w:rsid w:val="00270629"/>
    <w:rsid w:val="0029161C"/>
    <w:rsid w:val="002A640B"/>
    <w:rsid w:val="002B49BD"/>
    <w:rsid w:val="002E5B65"/>
    <w:rsid w:val="003420DD"/>
    <w:rsid w:val="003552DB"/>
    <w:rsid w:val="003B3DFE"/>
    <w:rsid w:val="00422685"/>
    <w:rsid w:val="0043113B"/>
    <w:rsid w:val="00433C8D"/>
    <w:rsid w:val="004354E1"/>
    <w:rsid w:val="004645CE"/>
    <w:rsid w:val="00466F0E"/>
    <w:rsid w:val="00481E4B"/>
    <w:rsid w:val="00484657"/>
    <w:rsid w:val="004871F1"/>
    <w:rsid w:val="004E1829"/>
    <w:rsid w:val="004E3213"/>
    <w:rsid w:val="004E4033"/>
    <w:rsid w:val="0051219B"/>
    <w:rsid w:val="00521CD2"/>
    <w:rsid w:val="005651E3"/>
    <w:rsid w:val="0059496F"/>
    <w:rsid w:val="00595FE8"/>
    <w:rsid w:val="005C125D"/>
    <w:rsid w:val="00647CE3"/>
    <w:rsid w:val="00671109"/>
    <w:rsid w:val="00674695"/>
    <w:rsid w:val="006958DD"/>
    <w:rsid w:val="006A2BF3"/>
    <w:rsid w:val="00707692"/>
    <w:rsid w:val="00712DA8"/>
    <w:rsid w:val="00766316"/>
    <w:rsid w:val="007849A2"/>
    <w:rsid w:val="00795D0B"/>
    <w:rsid w:val="007C759F"/>
    <w:rsid w:val="007D4FEA"/>
    <w:rsid w:val="00812800"/>
    <w:rsid w:val="008212F9"/>
    <w:rsid w:val="00825C1E"/>
    <w:rsid w:val="00833ED9"/>
    <w:rsid w:val="00853D7A"/>
    <w:rsid w:val="008629F3"/>
    <w:rsid w:val="008661DD"/>
    <w:rsid w:val="00884CD3"/>
    <w:rsid w:val="00893167"/>
    <w:rsid w:val="008B0527"/>
    <w:rsid w:val="008C501E"/>
    <w:rsid w:val="00906B36"/>
    <w:rsid w:val="00927C76"/>
    <w:rsid w:val="00981D18"/>
    <w:rsid w:val="009A1EA3"/>
    <w:rsid w:val="00A140FE"/>
    <w:rsid w:val="00A15A93"/>
    <w:rsid w:val="00A2572C"/>
    <w:rsid w:val="00A50DE5"/>
    <w:rsid w:val="00A50EED"/>
    <w:rsid w:val="00AA0E4D"/>
    <w:rsid w:val="00AB3224"/>
    <w:rsid w:val="00AC49F3"/>
    <w:rsid w:val="00B11B01"/>
    <w:rsid w:val="00B130DA"/>
    <w:rsid w:val="00B14329"/>
    <w:rsid w:val="00B27B52"/>
    <w:rsid w:val="00B633F5"/>
    <w:rsid w:val="00B642F4"/>
    <w:rsid w:val="00B759B7"/>
    <w:rsid w:val="00B80B59"/>
    <w:rsid w:val="00B83171"/>
    <w:rsid w:val="00B92368"/>
    <w:rsid w:val="00BB2072"/>
    <w:rsid w:val="00BD7ED7"/>
    <w:rsid w:val="00C03FAF"/>
    <w:rsid w:val="00C31B9D"/>
    <w:rsid w:val="00C47C4F"/>
    <w:rsid w:val="00C7119D"/>
    <w:rsid w:val="00C770F4"/>
    <w:rsid w:val="00CC4B76"/>
    <w:rsid w:val="00D4724B"/>
    <w:rsid w:val="00D77828"/>
    <w:rsid w:val="00DB7B99"/>
    <w:rsid w:val="00DC08BE"/>
    <w:rsid w:val="00DE5DF2"/>
    <w:rsid w:val="00DF5115"/>
    <w:rsid w:val="00E31633"/>
    <w:rsid w:val="00E371A3"/>
    <w:rsid w:val="00E46503"/>
    <w:rsid w:val="00E632DB"/>
    <w:rsid w:val="00E740A6"/>
    <w:rsid w:val="00F0624B"/>
    <w:rsid w:val="00F16DF3"/>
    <w:rsid w:val="00F22CD3"/>
    <w:rsid w:val="00F51B3D"/>
    <w:rsid w:val="00F5343C"/>
    <w:rsid w:val="00F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FB61"/>
  <w15:chartTrackingRefBased/>
  <w15:docId w15:val="{05C9E27E-85B3-4765-8536-E6EB8C9E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0B"/>
    <w:pPr>
      <w:ind w:left="720"/>
      <w:contextualSpacing/>
    </w:pPr>
  </w:style>
  <w:style w:type="paragraph" w:customStyle="1" w:styleId="paragraph">
    <w:name w:val="paragraph"/>
    <w:basedOn w:val="Normal"/>
    <w:rsid w:val="0016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605CF"/>
  </w:style>
  <w:style w:type="character" w:customStyle="1" w:styleId="eop">
    <w:name w:val="eop"/>
    <w:basedOn w:val="DefaultParagraphFont"/>
    <w:rsid w:val="001605CF"/>
  </w:style>
  <w:style w:type="character" w:styleId="Strong">
    <w:name w:val="Strong"/>
    <w:basedOn w:val="DefaultParagraphFont"/>
    <w:uiPriority w:val="22"/>
    <w:qFormat/>
    <w:rsid w:val="00862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nsresearch.bristol.ac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959CAC0CC0D43BE97340CB5A6A16B" ma:contentTypeVersion="18" ma:contentTypeDescription="Create a new document." ma:contentTypeScope="" ma:versionID="81cf80a0470ae664dbdd0f0830446f5c">
  <xsd:schema xmlns:xsd="http://www.w3.org/2001/XMLSchema" xmlns:xs="http://www.w3.org/2001/XMLSchema" xmlns:p="http://schemas.microsoft.com/office/2006/metadata/properties" xmlns:ns1="http://schemas.microsoft.com/sharepoint/v3" xmlns:ns2="214e04a7-e196-438e-8421-444fd6b32752" xmlns:ns3="090fca0f-23e9-4009-935d-542ed6ab9968" targetNamespace="http://schemas.microsoft.com/office/2006/metadata/properties" ma:root="true" ma:fieldsID="8679c0e10e2fc9e0f3cad1a8d74ed103" ns1:_="" ns2:_="" ns3:_="">
    <xsd:import namespace="http://schemas.microsoft.com/sharepoint/v3"/>
    <xsd:import namespace="214e04a7-e196-438e-8421-444fd6b32752"/>
    <xsd:import namespace="090fca0f-23e9-4009-935d-542ed6ab996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04a7-e196-438e-8421-444fd6b32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2cde11-a6bb-4f5d-9697-bed837171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ca0f-23e9-4009-935d-542ed6ab9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bda7e4-8094-4f8e-94da-237ceaf19ca5}" ma:internalName="TaxCatchAll" ma:showField="CatchAllData" ma:web="090fca0f-23e9-4009-935d-542ed6ab9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14e04a7-e196-438e-8421-444fd6b32752">
      <Terms xmlns="http://schemas.microsoft.com/office/infopath/2007/PartnerControls"/>
    </lcf76f155ced4ddcb4097134ff3c332f>
    <TaxCatchAll xmlns="090fca0f-23e9-4009-935d-542ed6ab99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57288-8898-456A-95EC-D5AA76091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4e04a7-e196-438e-8421-444fd6b32752"/>
    <ds:schemaRef ds:uri="090fca0f-23e9-4009-935d-542ed6ab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CA1AA-E539-41C2-B750-055C882FF2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4e04a7-e196-438e-8421-444fd6b32752"/>
    <ds:schemaRef ds:uri="090fca0f-23e9-4009-935d-542ed6ab9968"/>
  </ds:schemaRefs>
</ds:datastoreItem>
</file>

<file path=customXml/itemProps3.xml><?xml version="1.0" encoding="utf-8"?>
<ds:datastoreItem xmlns:ds="http://schemas.openxmlformats.org/officeDocument/2006/customXml" ds:itemID="{68469FEF-69B7-47F4-AF51-71C08EB75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Coates</dc:creator>
  <cp:keywords/>
  <dc:description/>
  <cp:lastModifiedBy>Eleanor Kennedy</cp:lastModifiedBy>
  <cp:revision>2</cp:revision>
  <dcterms:created xsi:type="dcterms:W3CDTF">2026-06-05T13:37:00Z</dcterms:created>
  <dcterms:modified xsi:type="dcterms:W3CDTF">2026-06-05T13:37:00Z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0x010100902959CAC0CC0D43BE97340CB5A6A16B</vt:lpwstr>
  </property>
  <property fmtid="{D5CDD505-2E9C-101B-9397-08002B2CF9AE}" pid="3" name="MediaServiceImageTags">
    <vt:lpwstr/>
  </property>
</Properties>
</file>